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B5C5DE" w14:textId="77777777" w:rsidR="00F47BA5" w:rsidRPr="00F47BA5" w:rsidRDefault="00F47BA5" w:rsidP="00F47BA5">
      <w:pPr>
        <w:spacing w:before="100" w:beforeAutospacing="1" w:after="100" w:afterAutospacing="1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val="es-ES" w:eastAsia="es-ES_tradnl"/>
          <w14:ligatures w14:val="none"/>
        </w:rPr>
      </w:pPr>
      <w:r w:rsidRPr="00F47BA5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val="es-ES" w:eastAsia="es-ES_tradnl"/>
          <w14:ligatures w14:val="none"/>
        </w:rPr>
        <w:t>Cosecha 2025/26: La excelencia de un origen que no deja de crecer</w:t>
      </w:r>
    </w:p>
    <w:p w14:paraId="787492F0" w14:textId="6BEDA6E7" w:rsidR="00F47BA5" w:rsidRPr="00F47BA5" w:rsidRDefault="00F47BA5" w:rsidP="00F47BA5">
      <w:p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:lang w:val="es-ES" w:eastAsia="es-ES_tradnl"/>
          <w14:ligatures w14:val="none"/>
        </w:rPr>
      </w:pPr>
      <w:r w:rsidRPr="00F47BA5">
        <w:rPr>
          <w:rFonts w:ascii="Times New Roman" w:eastAsia="Times New Roman" w:hAnsi="Times New Roman" w:cs="Times New Roman"/>
          <w:kern w:val="0"/>
          <w:lang w:val="es-ES" w:eastAsia="es-ES_tradnl"/>
          <w14:ligatures w14:val="none"/>
        </w:rPr>
        <w:t xml:space="preserve">Tras las sesiones de cata y el análisis técnico del panel de expertos del Consejo Regulador, ya es oficial: la </w:t>
      </w:r>
      <w:r w:rsidRPr="00F47BA5">
        <w:rPr>
          <w:rFonts w:ascii="Times New Roman" w:eastAsia="Times New Roman" w:hAnsi="Times New Roman" w:cs="Times New Roman"/>
          <w:b/>
          <w:bCs/>
          <w:kern w:val="0"/>
          <w:lang w:val="es-ES" w:eastAsia="es-ES_tradnl"/>
          <w14:ligatures w14:val="none"/>
        </w:rPr>
        <w:t xml:space="preserve">Cosecha 2025/26 de la Denominación de Origen </w:t>
      </w:r>
      <w:proofErr w:type="spellStart"/>
      <w:r w:rsidRPr="00F47BA5">
        <w:rPr>
          <w:rFonts w:ascii="Times New Roman" w:eastAsia="Times New Roman" w:hAnsi="Times New Roman" w:cs="Times New Roman"/>
          <w:b/>
          <w:bCs/>
          <w:kern w:val="0"/>
          <w:lang w:val="es-ES" w:eastAsia="es-ES_tradnl"/>
          <w14:ligatures w14:val="none"/>
        </w:rPr>
        <w:t>Manchuela</w:t>
      </w:r>
      <w:proofErr w:type="spellEnd"/>
      <w:r w:rsidRPr="00F47BA5">
        <w:rPr>
          <w:rFonts w:ascii="Times New Roman" w:eastAsia="Times New Roman" w:hAnsi="Times New Roman" w:cs="Times New Roman"/>
          <w:kern w:val="0"/>
          <w:lang w:val="es-ES" w:eastAsia="es-ES_tradnl"/>
          <w14:ligatures w14:val="none"/>
        </w:rPr>
        <w:t xml:space="preserve"> ha sido calificada co</w:t>
      </w:r>
      <w:r w:rsidR="00E611DB">
        <w:rPr>
          <w:rFonts w:ascii="Times New Roman" w:eastAsia="Times New Roman" w:hAnsi="Times New Roman" w:cs="Times New Roman"/>
          <w:kern w:val="0"/>
          <w:lang w:val="es-ES" w:eastAsia="es-ES_tradnl"/>
          <w14:ligatures w14:val="none"/>
        </w:rPr>
        <w:t>mo</w:t>
      </w:r>
      <w:r w:rsidRPr="00F47BA5">
        <w:rPr>
          <w:rFonts w:ascii="Times New Roman" w:eastAsia="Times New Roman" w:hAnsi="Times New Roman" w:cs="Times New Roman"/>
          <w:kern w:val="0"/>
          <w:lang w:val="es-ES" w:eastAsia="es-ES_tradnl"/>
          <w14:ligatures w14:val="none"/>
        </w:rPr>
        <w:t xml:space="preserve"> </w:t>
      </w:r>
      <w:r w:rsidR="00A1377D" w:rsidRPr="00A1377D">
        <w:rPr>
          <w:rFonts w:ascii="Times New Roman" w:eastAsia="Times New Roman" w:hAnsi="Times New Roman" w:cs="Times New Roman"/>
          <w:b/>
          <w:bCs/>
          <w:kern w:val="0"/>
          <w:lang w:val="es-ES" w:eastAsia="es-ES_tradnl"/>
          <w14:ligatures w14:val="none"/>
        </w:rPr>
        <w:t>MUY BUENA</w:t>
      </w:r>
      <w:r w:rsidR="00E611DB">
        <w:rPr>
          <w:rFonts w:ascii="Times New Roman" w:eastAsia="Times New Roman" w:hAnsi="Times New Roman" w:cs="Times New Roman"/>
          <w:b/>
          <w:bCs/>
          <w:kern w:val="0"/>
          <w:lang w:val="es-ES" w:eastAsia="es-ES_tradnl"/>
          <w14:ligatures w14:val="none"/>
        </w:rPr>
        <w:t xml:space="preserve"> con una nota de </w:t>
      </w:r>
      <w:r w:rsidR="00A1377D" w:rsidRPr="00A1377D">
        <w:rPr>
          <w:rFonts w:ascii="Times New Roman" w:eastAsia="Times New Roman" w:hAnsi="Times New Roman" w:cs="Times New Roman"/>
          <w:b/>
          <w:bCs/>
          <w:kern w:val="0"/>
          <w:lang w:val="es-ES" w:eastAsia="es-ES_tradnl"/>
          <w14:ligatures w14:val="none"/>
        </w:rPr>
        <w:t>8</w:t>
      </w:r>
      <w:r w:rsidRPr="00A1377D">
        <w:rPr>
          <w:rFonts w:ascii="Times New Roman" w:eastAsia="Times New Roman" w:hAnsi="Times New Roman" w:cs="Times New Roman"/>
          <w:b/>
          <w:bCs/>
          <w:kern w:val="0"/>
          <w:lang w:val="es-ES" w:eastAsia="es-ES_tradnl"/>
          <w14:ligatures w14:val="none"/>
        </w:rPr>
        <w:t>.</w:t>
      </w:r>
    </w:p>
    <w:p w14:paraId="2B35F15B" w14:textId="77777777" w:rsidR="00F47BA5" w:rsidRPr="00F47BA5" w:rsidRDefault="00F47BA5" w:rsidP="00F47BA5">
      <w:p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:lang w:val="es-ES" w:eastAsia="es-ES_tradnl"/>
          <w14:ligatures w14:val="none"/>
        </w:rPr>
      </w:pPr>
      <w:r w:rsidRPr="00F47BA5">
        <w:rPr>
          <w:rFonts w:ascii="Times New Roman" w:eastAsia="Times New Roman" w:hAnsi="Times New Roman" w:cs="Times New Roman"/>
          <w:kern w:val="0"/>
          <w:lang w:val="es-ES" w:eastAsia="es-ES_tradnl"/>
          <w14:ligatures w14:val="none"/>
        </w:rPr>
        <w:t>Este veredicto premia el esfuerzo de un ciclo vitivinícola donde la climatología y el trabajo en bodega se han aliado para ofrecer vinos de alta calidad, equilibrio y una frescura que reafirma nuestra identidad como «Vino de Influencia».</w:t>
      </w:r>
    </w:p>
    <w:p w14:paraId="4F7906C0" w14:textId="77777777" w:rsidR="00F47BA5" w:rsidRPr="00F47BA5" w:rsidRDefault="00F47BA5" w:rsidP="00F47BA5">
      <w:pPr>
        <w:spacing w:before="100" w:beforeAutospacing="1" w:after="100" w:afterAutospacing="1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val="es-ES" w:eastAsia="es-ES_tradnl"/>
          <w14:ligatures w14:val="none"/>
        </w:rPr>
      </w:pPr>
      <w:r w:rsidRPr="00F47BA5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val="es-ES" w:eastAsia="es-ES_tradnl"/>
          <w14:ligatures w14:val="none"/>
        </w:rPr>
        <w:t xml:space="preserve">Rosados de </w:t>
      </w:r>
      <w:proofErr w:type="spellStart"/>
      <w:r w:rsidRPr="00F47BA5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val="es-ES" w:eastAsia="es-ES_tradnl"/>
          <w14:ligatures w14:val="none"/>
        </w:rPr>
        <w:t>Bobal</w:t>
      </w:r>
      <w:proofErr w:type="spellEnd"/>
      <w:r w:rsidRPr="00F47BA5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val="es-ES" w:eastAsia="es-ES_tradnl"/>
          <w14:ligatures w14:val="none"/>
        </w:rPr>
        <w:t>: Nuestra mención especial</w:t>
      </w:r>
    </w:p>
    <w:p w14:paraId="7104D3A8" w14:textId="77777777" w:rsidR="00F47BA5" w:rsidRPr="00F47BA5" w:rsidRDefault="00F47BA5" w:rsidP="00F47BA5">
      <w:p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:lang w:val="es-ES" w:eastAsia="es-ES_tradnl"/>
          <w14:ligatures w14:val="none"/>
        </w:rPr>
      </w:pPr>
      <w:r w:rsidRPr="00F47BA5">
        <w:rPr>
          <w:rFonts w:ascii="Times New Roman" w:eastAsia="Times New Roman" w:hAnsi="Times New Roman" w:cs="Times New Roman"/>
          <w:kern w:val="0"/>
          <w:lang w:val="es-ES" w:eastAsia="es-ES_tradnl"/>
          <w14:ligatures w14:val="none"/>
        </w:rPr>
        <w:t xml:space="preserve">Dentro de esta excelente calificación, los </w:t>
      </w:r>
      <w:r w:rsidRPr="00F47BA5">
        <w:rPr>
          <w:rFonts w:ascii="Times New Roman" w:eastAsia="Times New Roman" w:hAnsi="Times New Roman" w:cs="Times New Roman"/>
          <w:b/>
          <w:bCs/>
          <w:kern w:val="0"/>
          <w:lang w:val="es-ES" w:eastAsia="es-ES_tradnl"/>
          <w14:ligatures w14:val="none"/>
        </w:rPr>
        <w:t xml:space="preserve">rosados de </w:t>
      </w:r>
      <w:proofErr w:type="spellStart"/>
      <w:r w:rsidRPr="00F47BA5">
        <w:rPr>
          <w:rFonts w:ascii="Times New Roman" w:eastAsia="Times New Roman" w:hAnsi="Times New Roman" w:cs="Times New Roman"/>
          <w:b/>
          <w:bCs/>
          <w:kern w:val="0"/>
          <w:lang w:val="es-ES" w:eastAsia="es-ES_tradnl"/>
          <w14:ligatures w14:val="none"/>
        </w:rPr>
        <w:t>bobal</w:t>
      </w:r>
      <w:proofErr w:type="spellEnd"/>
      <w:r w:rsidRPr="00F47BA5">
        <w:rPr>
          <w:rFonts w:ascii="Times New Roman" w:eastAsia="Times New Roman" w:hAnsi="Times New Roman" w:cs="Times New Roman"/>
          <w:kern w:val="0"/>
          <w:lang w:val="es-ES" w:eastAsia="es-ES_tradnl"/>
          <w14:ligatures w14:val="none"/>
        </w:rPr>
        <w:t xml:space="preserve"> merecen un capítulo aparte. Nuestra variedad autóctona sigue demostrando su hegemonía en esta categoría, ofreciendo vinos con una intensidad aromática y una elegancia que han cautivado al panel de cata. Son, sin duda, el alma de nuestra tierra embotellada.</w:t>
      </w:r>
    </w:p>
    <w:p w14:paraId="6138C10D" w14:textId="77777777" w:rsidR="00F47BA5" w:rsidRPr="00F47BA5" w:rsidRDefault="00F47BA5" w:rsidP="00F47BA5">
      <w:pPr>
        <w:spacing w:before="100" w:beforeAutospacing="1" w:after="100" w:afterAutospacing="1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val="es-ES" w:eastAsia="es-ES_tradnl"/>
          <w14:ligatures w14:val="none"/>
        </w:rPr>
      </w:pPr>
      <w:r w:rsidRPr="00F47BA5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val="es-ES" w:eastAsia="es-ES_tradnl"/>
          <w14:ligatures w14:val="none"/>
        </w:rPr>
        <w:t>El fenómeno de los blancos: Crecimiento histórico</w:t>
      </w:r>
    </w:p>
    <w:p w14:paraId="5952F4A6" w14:textId="77777777" w:rsidR="00F47BA5" w:rsidRPr="00F47BA5" w:rsidRDefault="00F47BA5" w:rsidP="00F47BA5">
      <w:p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:lang w:val="es-ES" w:eastAsia="es-ES_tradnl"/>
          <w14:ligatures w14:val="none"/>
        </w:rPr>
      </w:pPr>
      <w:r w:rsidRPr="00F47BA5">
        <w:rPr>
          <w:rFonts w:ascii="Times New Roman" w:eastAsia="Times New Roman" w:hAnsi="Times New Roman" w:cs="Times New Roman"/>
          <w:kern w:val="0"/>
          <w:lang w:val="es-ES" w:eastAsia="es-ES_tradnl"/>
          <w14:ligatures w14:val="none"/>
        </w:rPr>
        <w:t xml:space="preserve">Un dato clave define la </w:t>
      </w:r>
      <w:r w:rsidRPr="00F47BA5">
        <w:rPr>
          <w:rFonts w:ascii="Times New Roman" w:eastAsia="Times New Roman" w:hAnsi="Times New Roman" w:cs="Times New Roman"/>
          <w:b/>
          <w:bCs/>
          <w:kern w:val="0"/>
          <w:lang w:val="es-ES" w:eastAsia="es-ES_tradnl"/>
          <w14:ligatures w14:val="none"/>
        </w:rPr>
        <w:t>Cosecha 2025/26</w:t>
      </w:r>
      <w:r w:rsidRPr="00F47BA5">
        <w:rPr>
          <w:rFonts w:ascii="Times New Roman" w:eastAsia="Times New Roman" w:hAnsi="Times New Roman" w:cs="Times New Roman"/>
          <w:kern w:val="0"/>
          <w:lang w:val="es-ES" w:eastAsia="es-ES_tradnl"/>
          <w14:ligatures w14:val="none"/>
        </w:rPr>
        <w:t xml:space="preserve">: el </w:t>
      </w:r>
      <w:r w:rsidRPr="00F47BA5">
        <w:rPr>
          <w:rFonts w:ascii="Times New Roman" w:eastAsia="Times New Roman" w:hAnsi="Times New Roman" w:cs="Times New Roman"/>
          <w:b/>
          <w:bCs/>
          <w:kern w:val="0"/>
          <w:lang w:val="es-ES" w:eastAsia="es-ES_tradnl"/>
          <w14:ligatures w14:val="none"/>
        </w:rPr>
        <w:t>incremento notable de blancos embotellados</w:t>
      </w:r>
      <w:r w:rsidRPr="00F47BA5">
        <w:rPr>
          <w:rFonts w:ascii="Times New Roman" w:eastAsia="Times New Roman" w:hAnsi="Times New Roman" w:cs="Times New Roman"/>
          <w:kern w:val="0"/>
          <w:lang w:val="es-ES" w:eastAsia="es-ES_tradnl"/>
          <w14:ligatures w14:val="none"/>
        </w:rPr>
        <w:t xml:space="preserve">. Si comparamos las cifras con los últimos cinco años, observamos una tendencia al alza que consolida a la </w:t>
      </w:r>
      <w:proofErr w:type="spellStart"/>
      <w:r w:rsidRPr="00F47BA5">
        <w:rPr>
          <w:rFonts w:ascii="Times New Roman" w:eastAsia="Times New Roman" w:hAnsi="Times New Roman" w:cs="Times New Roman"/>
          <w:kern w:val="0"/>
          <w:lang w:val="es-ES" w:eastAsia="es-ES_tradnl"/>
          <w14:ligatures w14:val="none"/>
        </w:rPr>
        <w:t>Manchuela</w:t>
      </w:r>
      <w:proofErr w:type="spellEnd"/>
      <w:r w:rsidRPr="00F47BA5">
        <w:rPr>
          <w:rFonts w:ascii="Times New Roman" w:eastAsia="Times New Roman" w:hAnsi="Times New Roman" w:cs="Times New Roman"/>
          <w:kern w:val="0"/>
          <w:lang w:val="es-ES" w:eastAsia="es-ES_tradnl"/>
          <w14:ligatures w14:val="none"/>
        </w:rPr>
        <w:t xml:space="preserve"> como un referente también en variedades blancas. Este crecimiento responde a la gran destreza técnica de nuestras bodegas y a una demanda de mercado que busca la frescura y verticalidad que solo nuestro clima de transición puede aportar.</w:t>
      </w:r>
    </w:p>
    <w:p w14:paraId="5E8077D8" w14:textId="77777777" w:rsidR="00F47BA5" w:rsidRPr="00F47BA5" w:rsidRDefault="00F47BA5" w:rsidP="00F47BA5">
      <w:pPr>
        <w:spacing w:before="100" w:beforeAutospacing="1" w:after="100" w:afterAutospacing="1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val="es-ES" w:eastAsia="es-ES_tradnl"/>
          <w14:ligatures w14:val="none"/>
        </w:rPr>
      </w:pPr>
      <w:r w:rsidRPr="00F47BA5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val="es-ES" w:eastAsia="es-ES_tradnl"/>
          <w14:ligatures w14:val="none"/>
        </w:rPr>
        <w:t>Tintos y blancos: Calidad que cumple expectativas</w:t>
      </w:r>
    </w:p>
    <w:p w14:paraId="018276C2" w14:textId="77777777" w:rsidR="00F47BA5" w:rsidRPr="00F47BA5" w:rsidRDefault="00F47BA5" w:rsidP="00F47BA5">
      <w:p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:lang w:val="es-ES" w:eastAsia="es-ES_tradnl"/>
          <w14:ligatures w14:val="none"/>
        </w:rPr>
      </w:pPr>
      <w:r w:rsidRPr="00F47BA5">
        <w:rPr>
          <w:rFonts w:ascii="Times New Roman" w:eastAsia="Times New Roman" w:hAnsi="Times New Roman" w:cs="Times New Roman"/>
          <w:kern w:val="0"/>
          <w:lang w:val="es-ES" w:eastAsia="es-ES_tradnl"/>
          <w14:ligatures w14:val="none"/>
        </w:rPr>
        <w:t>Más allá de los hitos mencionados, el balance general para los blancos y tintos es de plena satisfacción. Ambas categorías han cumplido con creces las altas expectativas de calidad que caracterizan a nuestra D.O.:</w:t>
      </w:r>
    </w:p>
    <w:p w14:paraId="0512A96D" w14:textId="77777777" w:rsidR="00F47BA5" w:rsidRPr="00F47BA5" w:rsidRDefault="00F47BA5" w:rsidP="00F47BA5">
      <w:pPr>
        <w:numPr>
          <w:ilvl w:val="0"/>
          <w:numId w:val="2"/>
        </w:num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:lang w:val="es-ES" w:eastAsia="es-ES_tradnl"/>
          <w14:ligatures w14:val="none"/>
        </w:rPr>
      </w:pPr>
      <w:r w:rsidRPr="00F47BA5">
        <w:rPr>
          <w:rFonts w:ascii="Times New Roman" w:eastAsia="Times New Roman" w:hAnsi="Times New Roman" w:cs="Times New Roman"/>
          <w:kern w:val="0"/>
          <w:lang w:val="es-ES" w:eastAsia="es-ES_tradnl"/>
          <w14:ligatures w14:val="none"/>
        </w:rPr>
        <w:t xml:space="preserve">Los </w:t>
      </w:r>
      <w:r w:rsidRPr="00F47BA5">
        <w:rPr>
          <w:rFonts w:ascii="Times New Roman" w:eastAsia="Times New Roman" w:hAnsi="Times New Roman" w:cs="Times New Roman"/>
          <w:b/>
          <w:bCs/>
          <w:kern w:val="0"/>
          <w:lang w:val="es-ES" w:eastAsia="es-ES_tradnl"/>
          <w14:ligatures w14:val="none"/>
        </w:rPr>
        <w:t>blancos</w:t>
      </w:r>
      <w:r w:rsidRPr="00F47BA5">
        <w:rPr>
          <w:rFonts w:ascii="Times New Roman" w:eastAsia="Times New Roman" w:hAnsi="Times New Roman" w:cs="Times New Roman"/>
          <w:kern w:val="0"/>
          <w:lang w:val="es-ES" w:eastAsia="es-ES_tradnl"/>
          <w14:ligatures w14:val="none"/>
        </w:rPr>
        <w:t xml:space="preserve"> sorprenden por su viveza y gran expresión varietal.</w:t>
      </w:r>
    </w:p>
    <w:p w14:paraId="37FA6FE0" w14:textId="77777777" w:rsidR="00F47BA5" w:rsidRPr="00F47BA5" w:rsidRDefault="00F47BA5" w:rsidP="00F47BA5">
      <w:pPr>
        <w:numPr>
          <w:ilvl w:val="0"/>
          <w:numId w:val="2"/>
        </w:num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:lang w:val="es-ES" w:eastAsia="es-ES_tradnl"/>
          <w14:ligatures w14:val="none"/>
        </w:rPr>
      </w:pPr>
      <w:r w:rsidRPr="00F47BA5">
        <w:rPr>
          <w:rFonts w:ascii="Times New Roman" w:eastAsia="Times New Roman" w:hAnsi="Times New Roman" w:cs="Times New Roman"/>
          <w:kern w:val="0"/>
          <w:lang w:val="es-ES" w:eastAsia="es-ES_tradnl"/>
          <w14:ligatures w14:val="none"/>
        </w:rPr>
        <w:t xml:space="preserve">Los </w:t>
      </w:r>
      <w:r w:rsidRPr="00F47BA5">
        <w:rPr>
          <w:rFonts w:ascii="Times New Roman" w:eastAsia="Times New Roman" w:hAnsi="Times New Roman" w:cs="Times New Roman"/>
          <w:b/>
          <w:bCs/>
          <w:kern w:val="0"/>
          <w:lang w:val="es-ES" w:eastAsia="es-ES_tradnl"/>
          <w14:ligatures w14:val="none"/>
        </w:rPr>
        <w:t>tintos</w:t>
      </w:r>
      <w:r w:rsidRPr="00F47BA5">
        <w:rPr>
          <w:rFonts w:ascii="Times New Roman" w:eastAsia="Times New Roman" w:hAnsi="Times New Roman" w:cs="Times New Roman"/>
          <w:kern w:val="0"/>
          <w:lang w:val="es-ES" w:eastAsia="es-ES_tradnl"/>
          <w14:ligatures w14:val="none"/>
        </w:rPr>
        <w:t xml:space="preserve"> mantienen la estructura, el color y la potencia aromática que nos define, con una madurez muy equilibrada.</w:t>
      </w:r>
    </w:p>
    <w:p w14:paraId="1DA2A8F9" w14:textId="45B02ACD" w:rsidR="00F47BA5" w:rsidRPr="00F47BA5" w:rsidRDefault="00F47BA5" w:rsidP="00F47BA5">
      <w:pPr>
        <w:spacing w:before="100" w:beforeAutospacing="1" w:after="100" w:afterAutospacing="1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val="es-ES" w:eastAsia="es-ES_tradnl"/>
          <w14:ligatures w14:val="none"/>
        </w:rPr>
      </w:pPr>
      <w:r w:rsidRPr="00F47BA5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val="es-ES" w:eastAsia="es-ES_tradnl"/>
          <w14:ligatures w14:val="none"/>
        </w:rPr>
        <w:t>Un año para recordar</w:t>
      </w:r>
    </w:p>
    <w:p w14:paraId="04392A5C" w14:textId="34253E34" w:rsidR="00F47BA5" w:rsidRPr="00F47BA5" w:rsidRDefault="00F47BA5" w:rsidP="00F47BA5">
      <w:p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:lang w:val="es-ES" w:eastAsia="es-ES_tradnl"/>
          <w14:ligatures w14:val="none"/>
        </w:rPr>
      </w:pPr>
      <w:r w:rsidRPr="00F47BA5">
        <w:rPr>
          <w:rFonts w:ascii="Times New Roman" w:eastAsia="Times New Roman" w:hAnsi="Times New Roman" w:cs="Times New Roman"/>
          <w:kern w:val="0"/>
          <w:lang w:val="es-ES" w:eastAsia="es-ES_tradnl"/>
          <w14:ligatures w14:val="none"/>
        </w:rPr>
        <w:t xml:space="preserve">La </w:t>
      </w:r>
      <w:r w:rsidR="00A1377D">
        <w:rPr>
          <w:rFonts w:ascii="Times New Roman" w:eastAsia="Times New Roman" w:hAnsi="Times New Roman" w:cs="Times New Roman"/>
          <w:kern w:val="0"/>
          <w:lang w:val="es-ES" w:eastAsia="es-ES_tradnl"/>
          <w14:ligatures w14:val="none"/>
        </w:rPr>
        <w:t xml:space="preserve">calificación de </w:t>
      </w:r>
      <w:r w:rsidR="00A1377D" w:rsidRPr="00A1377D">
        <w:rPr>
          <w:rFonts w:ascii="Times New Roman" w:eastAsia="Times New Roman" w:hAnsi="Times New Roman" w:cs="Times New Roman"/>
          <w:b/>
          <w:bCs/>
          <w:kern w:val="0"/>
          <w:lang w:val="es-ES" w:eastAsia="es-ES_tradnl"/>
          <w14:ligatures w14:val="none"/>
        </w:rPr>
        <w:t>MUY BUENA</w:t>
      </w:r>
      <w:r w:rsidRPr="00F47BA5">
        <w:rPr>
          <w:rFonts w:ascii="Times New Roman" w:eastAsia="Times New Roman" w:hAnsi="Times New Roman" w:cs="Times New Roman"/>
          <w:kern w:val="0"/>
          <w:lang w:val="es-ES" w:eastAsia="es-ES_tradnl"/>
          <w14:ligatures w14:val="none"/>
        </w:rPr>
        <w:t xml:space="preserve"> para la </w:t>
      </w:r>
      <w:r w:rsidRPr="00F47BA5">
        <w:rPr>
          <w:rFonts w:ascii="Times New Roman" w:eastAsia="Times New Roman" w:hAnsi="Times New Roman" w:cs="Times New Roman"/>
          <w:b/>
          <w:bCs/>
          <w:kern w:val="0"/>
          <w:lang w:val="es-ES" w:eastAsia="es-ES_tradnl"/>
          <w14:ligatures w14:val="none"/>
        </w:rPr>
        <w:t>Cosecha 2025/26</w:t>
      </w:r>
      <w:r w:rsidRPr="00F47BA5">
        <w:rPr>
          <w:rFonts w:ascii="Times New Roman" w:eastAsia="Times New Roman" w:hAnsi="Times New Roman" w:cs="Times New Roman"/>
          <w:kern w:val="0"/>
          <w:lang w:val="es-ES" w:eastAsia="es-ES_tradnl"/>
          <w14:ligatures w14:val="none"/>
        </w:rPr>
        <w:t xml:space="preserve"> es un reconocimiento al trabajo incansable de viticultores y enólogos. Gracias a su dedicación, el nombre de la </w:t>
      </w:r>
      <w:proofErr w:type="spellStart"/>
      <w:r w:rsidRPr="00F47BA5">
        <w:rPr>
          <w:rFonts w:ascii="Times New Roman" w:eastAsia="Times New Roman" w:hAnsi="Times New Roman" w:cs="Times New Roman"/>
          <w:kern w:val="0"/>
          <w:lang w:val="es-ES" w:eastAsia="es-ES_tradnl"/>
          <w14:ligatures w14:val="none"/>
        </w:rPr>
        <w:t>Manchuela</w:t>
      </w:r>
      <w:proofErr w:type="spellEnd"/>
      <w:r w:rsidRPr="00F47BA5">
        <w:rPr>
          <w:rFonts w:ascii="Times New Roman" w:eastAsia="Times New Roman" w:hAnsi="Times New Roman" w:cs="Times New Roman"/>
          <w:kern w:val="0"/>
          <w:lang w:val="es-ES" w:eastAsia="es-ES_tradnl"/>
          <w14:ligatures w14:val="none"/>
        </w:rPr>
        <w:t xml:space="preserve"> sigue escalando posiciones en el mapa de la excelencia vinícola.</w:t>
      </w:r>
    </w:p>
    <w:p w14:paraId="0DCBF5D2" w14:textId="67EE64E5" w:rsidR="00F47BA5" w:rsidRPr="00A65545" w:rsidRDefault="00F47BA5" w:rsidP="00A65545">
      <w:pPr>
        <w:spacing w:before="100" w:beforeAutospacing="1" w:after="100" w:afterAutospacing="1"/>
        <w:rPr>
          <w:rFonts w:ascii="Apple Color Emoji" w:eastAsia="Times New Roman" w:hAnsi="Apple Color Emoji" w:cs="Apple Color Emoji"/>
          <w:kern w:val="0"/>
          <w:lang w:val="es-ES" w:eastAsia="es-ES_tradnl"/>
          <w14:ligatures w14:val="none"/>
        </w:rPr>
      </w:pPr>
      <w:r w:rsidRPr="00F47BA5">
        <w:rPr>
          <w:rFonts w:ascii="Times New Roman" w:eastAsia="Times New Roman" w:hAnsi="Times New Roman" w:cs="Times New Roman"/>
          <w:kern w:val="0"/>
          <w:lang w:val="es-ES" w:eastAsia="es-ES_tradnl"/>
          <w14:ligatures w14:val="none"/>
        </w:rPr>
        <w:t xml:space="preserve">¡Brindamos por el éxito de esta nueva añada! </w:t>
      </w:r>
      <w:r w:rsidRPr="00F47BA5">
        <w:rPr>
          <w:rFonts w:ascii="Apple Color Emoji" w:eastAsia="Times New Roman" w:hAnsi="Apple Color Emoji" w:cs="Apple Color Emoji"/>
          <w:kern w:val="0"/>
          <w:lang w:val="es-ES" w:eastAsia="es-ES_tradnl"/>
          <w14:ligatures w14:val="none"/>
        </w:rPr>
        <w:t>🥂✨</w:t>
      </w:r>
    </w:p>
    <w:p w14:paraId="3A6B4E23" w14:textId="1266E4F3" w:rsidR="00F47BA5" w:rsidRPr="00F47BA5" w:rsidRDefault="00F47BA5" w:rsidP="00F47BA5">
      <w:pPr>
        <w:rPr>
          <w:rFonts w:ascii="Times New Roman" w:eastAsia="Times New Roman" w:hAnsi="Times New Roman" w:cs="Times New Roman"/>
          <w:kern w:val="0"/>
          <w:lang w:val="es-ES" w:eastAsia="es-ES_tradnl"/>
          <w14:ligatures w14:val="none"/>
        </w:rPr>
      </w:pPr>
    </w:p>
    <w:p w14:paraId="6B092353" w14:textId="77777777" w:rsidR="001509A4" w:rsidRDefault="001509A4"/>
    <w:sectPr w:rsidR="001509A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pple Color Emoji">
    <w:panose1 w:val="00000000000000000000"/>
    <w:charset w:val="00"/>
    <w:family w:val="auto"/>
    <w:pitch w:val="variable"/>
    <w:sig w:usb0="00000003" w:usb1="18000000" w:usb2="14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0DA7407"/>
    <w:multiLevelType w:val="multilevel"/>
    <w:tmpl w:val="F2FEB1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84E3546"/>
    <w:multiLevelType w:val="multilevel"/>
    <w:tmpl w:val="040A65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7F3D28F3"/>
    <w:multiLevelType w:val="multilevel"/>
    <w:tmpl w:val="6F2E97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82058080">
    <w:abstractNumId w:val="1"/>
  </w:num>
  <w:num w:numId="2" w16cid:durableId="662048129">
    <w:abstractNumId w:val="2"/>
  </w:num>
  <w:num w:numId="3" w16cid:durableId="4853208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7BA5"/>
    <w:rsid w:val="001509A4"/>
    <w:rsid w:val="0021634D"/>
    <w:rsid w:val="005419BA"/>
    <w:rsid w:val="00927E1A"/>
    <w:rsid w:val="009739CA"/>
    <w:rsid w:val="00A1377D"/>
    <w:rsid w:val="00A65545"/>
    <w:rsid w:val="00AC2DA5"/>
    <w:rsid w:val="00C30589"/>
    <w:rsid w:val="00D0111F"/>
    <w:rsid w:val="00E611DB"/>
    <w:rsid w:val="00F16F34"/>
    <w:rsid w:val="00F311A2"/>
    <w:rsid w:val="00F47B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3F5848"/>
  <w15:chartTrackingRefBased/>
  <w15:docId w15:val="{D51A3764-A773-694A-A182-B6405B89E1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E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s-ES_tradnl"/>
    </w:rPr>
  </w:style>
  <w:style w:type="paragraph" w:styleId="Ttulo1">
    <w:name w:val="heading 1"/>
    <w:basedOn w:val="Normal"/>
    <w:next w:val="Normal"/>
    <w:link w:val="Ttulo1Car"/>
    <w:uiPriority w:val="9"/>
    <w:qFormat/>
    <w:rsid w:val="00F47BA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F47BA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F47BA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F47BA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F47BA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F47BA5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F47BA5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F47BA5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F47BA5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F47BA5"/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es-ES_tradnl"/>
    </w:rPr>
  </w:style>
  <w:style w:type="character" w:customStyle="1" w:styleId="Ttulo2Car">
    <w:name w:val="Título 2 Car"/>
    <w:basedOn w:val="Fuentedeprrafopredeter"/>
    <w:link w:val="Ttulo2"/>
    <w:uiPriority w:val="9"/>
    <w:rsid w:val="00F47BA5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s-ES_tradnl"/>
    </w:rPr>
  </w:style>
  <w:style w:type="character" w:customStyle="1" w:styleId="Ttulo3Car">
    <w:name w:val="Título 3 Car"/>
    <w:basedOn w:val="Fuentedeprrafopredeter"/>
    <w:link w:val="Ttulo3"/>
    <w:uiPriority w:val="9"/>
    <w:rsid w:val="00F47BA5"/>
    <w:rPr>
      <w:rFonts w:eastAsiaTheme="majorEastAsia" w:cstheme="majorBidi"/>
      <w:color w:val="2F5496" w:themeColor="accent1" w:themeShade="BF"/>
      <w:sz w:val="28"/>
      <w:szCs w:val="28"/>
      <w:lang w:val="es-ES_tradnl"/>
    </w:rPr>
  </w:style>
  <w:style w:type="character" w:customStyle="1" w:styleId="Ttulo4Car">
    <w:name w:val="Título 4 Car"/>
    <w:basedOn w:val="Fuentedeprrafopredeter"/>
    <w:link w:val="Ttulo4"/>
    <w:uiPriority w:val="9"/>
    <w:rsid w:val="00F47BA5"/>
    <w:rPr>
      <w:rFonts w:eastAsiaTheme="majorEastAsia" w:cstheme="majorBidi"/>
      <w:i/>
      <w:iCs/>
      <w:color w:val="2F5496" w:themeColor="accent1" w:themeShade="BF"/>
      <w:lang w:val="es-ES_tradnl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47BA5"/>
    <w:rPr>
      <w:rFonts w:eastAsiaTheme="majorEastAsia" w:cstheme="majorBidi"/>
      <w:color w:val="2F5496" w:themeColor="accent1" w:themeShade="BF"/>
      <w:lang w:val="es-ES_tradnl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47BA5"/>
    <w:rPr>
      <w:rFonts w:eastAsiaTheme="majorEastAsia" w:cstheme="majorBidi"/>
      <w:i/>
      <w:iCs/>
      <w:color w:val="595959" w:themeColor="text1" w:themeTint="A6"/>
      <w:lang w:val="es-ES_tradnl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47BA5"/>
    <w:rPr>
      <w:rFonts w:eastAsiaTheme="majorEastAsia" w:cstheme="majorBidi"/>
      <w:color w:val="595959" w:themeColor="text1" w:themeTint="A6"/>
      <w:lang w:val="es-ES_tradnl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47BA5"/>
    <w:rPr>
      <w:rFonts w:eastAsiaTheme="majorEastAsia" w:cstheme="majorBidi"/>
      <w:i/>
      <w:iCs/>
      <w:color w:val="272727" w:themeColor="text1" w:themeTint="D8"/>
      <w:lang w:val="es-ES_tradnl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47BA5"/>
    <w:rPr>
      <w:rFonts w:eastAsiaTheme="majorEastAsia" w:cstheme="majorBidi"/>
      <w:color w:val="272727" w:themeColor="text1" w:themeTint="D8"/>
      <w:lang w:val="es-ES_tradnl"/>
    </w:rPr>
  </w:style>
  <w:style w:type="paragraph" w:styleId="Ttulo">
    <w:name w:val="Title"/>
    <w:basedOn w:val="Normal"/>
    <w:next w:val="Normal"/>
    <w:link w:val="TtuloCar"/>
    <w:uiPriority w:val="10"/>
    <w:qFormat/>
    <w:rsid w:val="00F47BA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F47BA5"/>
    <w:rPr>
      <w:rFonts w:asciiTheme="majorHAnsi" w:eastAsiaTheme="majorEastAsia" w:hAnsiTheme="majorHAnsi" w:cstheme="majorBidi"/>
      <w:spacing w:val="-10"/>
      <w:kern w:val="28"/>
      <w:sz w:val="56"/>
      <w:szCs w:val="56"/>
      <w:lang w:val="es-ES_tradnl"/>
    </w:rPr>
  </w:style>
  <w:style w:type="paragraph" w:styleId="Subttulo">
    <w:name w:val="Subtitle"/>
    <w:basedOn w:val="Normal"/>
    <w:next w:val="Normal"/>
    <w:link w:val="SubttuloCar"/>
    <w:uiPriority w:val="11"/>
    <w:qFormat/>
    <w:rsid w:val="00F47BA5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F47BA5"/>
    <w:rPr>
      <w:rFonts w:eastAsiaTheme="majorEastAsia" w:cstheme="majorBidi"/>
      <w:color w:val="595959" w:themeColor="text1" w:themeTint="A6"/>
      <w:spacing w:val="15"/>
      <w:sz w:val="28"/>
      <w:szCs w:val="28"/>
      <w:lang w:val="es-ES_tradnl"/>
    </w:rPr>
  </w:style>
  <w:style w:type="paragraph" w:styleId="Cita">
    <w:name w:val="Quote"/>
    <w:basedOn w:val="Normal"/>
    <w:next w:val="Normal"/>
    <w:link w:val="CitaCar"/>
    <w:uiPriority w:val="29"/>
    <w:qFormat/>
    <w:rsid w:val="00F47BA5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F47BA5"/>
    <w:rPr>
      <w:i/>
      <w:iCs/>
      <w:color w:val="404040" w:themeColor="text1" w:themeTint="BF"/>
      <w:lang w:val="es-ES_tradnl"/>
    </w:rPr>
  </w:style>
  <w:style w:type="paragraph" w:styleId="Prrafodelista">
    <w:name w:val="List Paragraph"/>
    <w:basedOn w:val="Normal"/>
    <w:uiPriority w:val="34"/>
    <w:qFormat/>
    <w:rsid w:val="00F47BA5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F47BA5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F47BA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F47BA5"/>
    <w:rPr>
      <w:i/>
      <w:iCs/>
      <w:color w:val="2F5496" w:themeColor="accent1" w:themeShade="BF"/>
      <w:lang w:val="es-ES_tradnl"/>
    </w:rPr>
  </w:style>
  <w:style w:type="character" w:styleId="Referenciaintensa">
    <w:name w:val="Intense Reference"/>
    <w:basedOn w:val="Fuentedeprrafopredeter"/>
    <w:uiPriority w:val="32"/>
    <w:qFormat/>
    <w:rsid w:val="00F47BA5"/>
    <w:rPr>
      <w:b/>
      <w:bCs/>
      <w:smallCaps/>
      <w:color w:val="2F5496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F47BA5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val="es-ES" w:eastAsia="es-ES_tradnl"/>
      <w14:ligatures w14:val="none"/>
    </w:rPr>
  </w:style>
  <w:style w:type="character" w:styleId="CdigoHTML">
    <w:name w:val="HTML Code"/>
    <w:basedOn w:val="Fuentedeprrafopredeter"/>
    <w:uiPriority w:val="99"/>
    <w:semiHidden/>
    <w:unhideWhenUsed/>
    <w:rsid w:val="00F47BA5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FA4A68E55D3BA4184556B2CF931E0B1" ma:contentTypeVersion="16" ma:contentTypeDescription="Create a new document." ma:contentTypeScope="" ma:versionID="43060915e3078223ea54874d1c6a45cb">
  <xsd:schema xmlns:xsd="http://www.w3.org/2001/XMLSchema" xmlns:xs="http://www.w3.org/2001/XMLSchema" xmlns:p="http://schemas.microsoft.com/office/2006/metadata/properties" xmlns:ns2="0e213884-5cfd-4988-bce0-ba49b2d601d9" xmlns:ns3="20b2ac8f-02d9-4fc0-89b1-a813339c6b34" targetNamespace="http://schemas.microsoft.com/office/2006/metadata/properties" ma:root="true" ma:fieldsID="1c54487dca772d190c76b4ebc1751d63" ns2:_="" ns3:_="">
    <xsd:import namespace="0e213884-5cfd-4988-bce0-ba49b2d601d9"/>
    <xsd:import namespace="20b2ac8f-02d9-4fc0-89b1-a813339c6b3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LengthInSecond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13884-5cfd-4988-bce0-ba49b2d601d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c1ffd858-6a1c-4579-a663-7137d7e5195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0b2ac8f-02d9-4fc0-89b1-a813339c6b34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593d41db-c368-467d-9b24-d97e7e58efa0}" ma:internalName="TaxCatchAll" ma:showField="CatchAllData" ma:web="20b2ac8f-02d9-4fc0-89b1-a813339c6b3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e213884-5cfd-4988-bce0-ba49b2d601d9">
      <Terms xmlns="http://schemas.microsoft.com/office/infopath/2007/PartnerControls"/>
    </lcf76f155ced4ddcb4097134ff3c332f>
    <TaxCatchAll xmlns="20b2ac8f-02d9-4fc0-89b1-a813339c6b34" xsi:nil="true"/>
  </documentManagement>
</p:properties>
</file>

<file path=customXml/itemProps1.xml><?xml version="1.0" encoding="utf-8"?>
<ds:datastoreItem xmlns:ds="http://schemas.openxmlformats.org/officeDocument/2006/customXml" ds:itemID="{4DDFE124-9DDA-494B-A367-87B499244CB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4A8A4AA-D788-4A66-A58E-2CDE54DA70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13884-5cfd-4988-bce0-ba49b2d601d9"/>
    <ds:schemaRef ds:uri="20b2ac8f-02d9-4fc0-89b1-a813339c6b3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325E67E-7781-4295-B725-059E4B805779}">
  <ds:schemaRefs>
    <ds:schemaRef ds:uri="http://schemas.microsoft.com/office/2006/metadata/properties"/>
    <ds:schemaRef ds:uri="http://schemas.microsoft.com/office/infopath/2007/PartnerControls"/>
    <ds:schemaRef ds:uri="0e213884-5cfd-4988-bce0-ba49b2d601d9"/>
    <ds:schemaRef ds:uri="20b2ac8f-02d9-4fc0-89b1-a813339c6b3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328</Words>
  <Characters>1804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2</cp:revision>
  <dcterms:created xsi:type="dcterms:W3CDTF">2026-05-13T11:27:00Z</dcterms:created>
  <dcterms:modified xsi:type="dcterms:W3CDTF">2026-05-13T11:27:00Z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0x0101009FA4A68E55D3BA4184556B2CF931E0B1</vt:lpwstr>
  </property>
</Properties>
</file>